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D9D96E8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19CA9469" w:rsidR="003415F8" w:rsidRPr="004B4DB5" w:rsidRDefault="007A00B9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342DABD9" w:rsidR="003415F8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آینا دارا</w:t>
            </w:r>
            <w:r w:rsidR="00B516DD">
              <w:rPr>
                <w:rFonts w:cs="B Mitra" w:hint="cs"/>
                <w:color w:val="auto"/>
                <w:sz w:val="26"/>
                <w:szCs w:val="26"/>
                <w:rtl/>
              </w:rPr>
              <w:t>ق</w:t>
            </w:r>
          </w:p>
        </w:tc>
        <w:tc>
          <w:tcPr>
            <w:tcW w:w="1559" w:type="dxa"/>
            <w:vAlign w:val="center"/>
          </w:tcPr>
          <w:p w14:paraId="78DBEEF2" w14:textId="55E096C9" w:rsidR="003415F8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عام </w:t>
            </w:r>
          </w:p>
        </w:tc>
        <w:tc>
          <w:tcPr>
            <w:tcW w:w="1701" w:type="dxa"/>
            <w:vAlign w:val="center"/>
          </w:tcPr>
          <w:p w14:paraId="36E43A83" w14:textId="01F558DB" w:rsidR="003415F8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ج </w:t>
            </w:r>
          </w:p>
        </w:tc>
        <w:tc>
          <w:tcPr>
            <w:tcW w:w="1702" w:type="dxa"/>
            <w:vAlign w:val="center"/>
          </w:tcPr>
          <w:p w14:paraId="286AA4C4" w14:textId="461D762F" w:rsidR="003415F8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ترکیبی نمایشی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082056BA" w:rsidR="00563540" w:rsidRPr="004B4DB5" w:rsidRDefault="007A00B9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بهمن داشتیموری</w:t>
            </w:r>
          </w:p>
        </w:tc>
        <w:tc>
          <w:tcPr>
            <w:tcW w:w="2001" w:type="dxa"/>
            <w:vAlign w:val="center"/>
          </w:tcPr>
          <w:p w14:paraId="48B97EA5" w14:textId="55126C4E" w:rsidR="00563540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13</w:t>
            </w:r>
          </w:p>
        </w:tc>
        <w:tc>
          <w:tcPr>
            <w:tcW w:w="1559" w:type="dxa"/>
            <w:vAlign w:val="center"/>
          </w:tcPr>
          <w:p w14:paraId="0F3C4F5E" w14:textId="14C2CEF3" w:rsidR="00563540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45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51256EC0" w:rsidR="00563540" w:rsidRPr="004B4DB5" w:rsidRDefault="007A00B9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585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32C986A0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   </w:t>
            </w:r>
            <w:r w:rsidR="007A00B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بهمن داشتیموری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نویسنده:</w:t>
            </w:r>
            <w:r w:rsidR="007A00B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بهمن داشتیموری</w:t>
            </w:r>
          </w:p>
          <w:p w14:paraId="64155E80" w14:textId="149E3A2A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 </w:t>
            </w:r>
            <w:r w:rsidR="007A00B9">
              <w:rPr>
                <w:rFonts w:cs="B Mitra" w:hint="cs"/>
                <w:color w:val="auto"/>
                <w:sz w:val="26"/>
                <w:szCs w:val="26"/>
                <w:rtl/>
              </w:rPr>
              <w:t>بهمن داشتیم</w:t>
            </w:r>
            <w:r w:rsidR="00AF03D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وری                                                 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پژوهشگر:</w:t>
            </w:r>
            <w:r w:rsidR="007A00B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یعقوب شجاعی 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3974756B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A00B9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2035" w:type="dxa"/>
            <w:vAlign w:val="center"/>
          </w:tcPr>
          <w:p w14:paraId="7CF3405B" w14:textId="43C95C84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A00B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</w:t>
            </w:r>
          </w:p>
        </w:tc>
        <w:tc>
          <w:tcPr>
            <w:tcW w:w="2036" w:type="dxa"/>
            <w:vAlign w:val="center"/>
          </w:tcPr>
          <w:p w14:paraId="1AF8E463" w14:textId="55F37F45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A00B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035" w:type="dxa"/>
            <w:vAlign w:val="center"/>
          </w:tcPr>
          <w:p w14:paraId="595E7138" w14:textId="644C2CDC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A00B9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90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793EDE65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5" w:type="dxa"/>
            <w:vAlign w:val="center"/>
          </w:tcPr>
          <w:p w14:paraId="1D8EA607" w14:textId="60AD73C3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6" w:type="dxa"/>
            <w:vAlign w:val="center"/>
          </w:tcPr>
          <w:p w14:paraId="04841D4F" w14:textId="5742283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B650D1B" w14:textId="200CDC4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22"/>
        <w:gridCol w:w="789"/>
        <w:gridCol w:w="1987"/>
        <w:gridCol w:w="649"/>
        <w:gridCol w:w="793"/>
        <w:gridCol w:w="2828"/>
        <w:gridCol w:w="705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lastRenderedPageBreak/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0AF7A669" w:rsidR="00FB255E" w:rsidRPr="003351C7" w:rsidRDefault="007A00B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آرم </w:t>
            </w:r>
          </w:p>
        </w:tc>
        <w:tc>
          <w:tcPr>
            <w:tcW w:w="796" w:type="dxa"/>
            <w:vAlign w:val="center"/>
          </w:tcPr>
          <w:p w14:paraId="4C139349" w14:textId="71114216" w:rsidR="00FB255E" w:rsidRPr="003351C7" w:rsidRDefault="007A00B9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7" w:type="dxa"/>
            <w:vAlign w:val="center"/>
          </w:tcPr>
          <w:p w14:paraId="2606430B" w14:textId="063AC3EE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17E34E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60BB426B" w:rsidR="00FB255E" w:rsidRPr="003351C7" w:rsidRDefault="007A00B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پلاتو ها </w:t>
            </w:r>
          </w:p>
        </w:tc>
        <w:tc>
          <w:tcPr>
            <w:tcW w:w="796" w:type="dxa"/>
            <w:vAlign w:val="center"/>
          </w:tcPr>
          <w:p w14:paraId="3F0529E4" w14:textId="5E9EAA59" w:rsidR="00FB255E" w:rsidRPr="003351C7" w:rsidRDefault="00AA1EDF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037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4043727D" w:rsidR="00FB255E" w:rsidRPr="003351C7" w:rsidRDefault="007A00B9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بخش معرفی میهمان </w:t>
            </w:r>
          </w:p>
        </w:tc>
        <w:tc>
          <w:tcPr>
            <w:tcW w:w="796" w:type="dxa"/>
            <w:vAlign w:val="center"/>
          </w:tcPr>
          <w:p w14:paraId="21A8662A" w14:textId="5CF5097F" w:rsidR="00FB255E" w:rsidRPr="003351C7" w:rsidRDefault="007A00B9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5D6DC67E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بخش گپ و گفت استودیو </w:t>
            </w:r>
          </w:p>
        </w:tc>
        <w:tc>
          <w:tcPr>
            <w:tcW w:w="796" w:type="dxa"/>
            <w:vAlign w:val="center"/>
          </w:tcPr>
          <w:p w14:paraId="53057728" w14:textId="425D8FE8" w:rsidR="00FB255E" w:rsidRPr="004B4DB5" w:rsidRDefault="00AA1EDF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18</w:t>
            </w: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68A6D8B" w14:textId="134BF919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بخش پذیرایی بصورت طراحی طنز </w:t>
            </w:r>
          </w:p>
        </w:tc>
        <w:tc>
          <w:tcPr>
            <w:tcW w:w="796" w:type="dxa"/>
            <w:vAlign w:val="center"/>
          </w:tcPr>
          <w:p w14:paraId="4799478F" w14:textId="60437C8A" w:rsidR="00FB255E" w:rsidRPr="004B4DB5" w:rsidRDefault="00AA1EDF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5E4FF8A9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میان برنامه های  گرافیک موشن</w:t>
            </w:r>
          </w:p>
        </w:tc>
        <w:tc>
          <w:tcPr>
            <w:tcW w:w="796" w:type="dxa"/>
            <w:vAlign w:val="center"/>
          </w:tcPr>
          <w:p w14:paraId="624CF057" w14:textId="217829DD" w:rsidR="00FB255E" w:rsidRPr="004B4DB5" w:rsidRDefault="00AA1EDF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45E85E9C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آوا  نمایش میان برنامه </w:t>
            </w:r>
          </w:p>
        </w:tc>
        <w:tc>
          <w:tcPr>
            <w:tcW w:w="796" w:type="dxa"/>
            <w:vAlign w:val="center"/>
          </w:tcPr>
          <w:p w14:paraId="5D9EC8C0" w14:textId="0F201850" w:rsidR="00FB255E" w:rsidRPr="004B4DB5" w:rsidRDefault="007A00B9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7BCCC6B4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بخش تلفنی استودیوی </w:t>
            </w:r>
          </w:p>
        </w:tc>
        <w:tc>
          <w:tcPr>
            <w:tcW w:w="796" w:type="dxa"/>
            <w:vAlign w:val="center"/>
          </w:tcPr>
          <w:p w14:paraId="3E17D37C" w14:textId="13240ABC" w:rsidR="00FB255E" w:rsidRPr="004B4DB5" w:rsidRDefault="00AA1EDF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4AC9E0A1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دوربین مخفی  نمایشی </w:t>
            </w:r>
          </w:p>
        </w:tc>
        <w:tc>
          <w:tcPr>
            <w:tcW w:w="796" w:type="dxa"/>
            <w:vAlign w:val="center"/>
          </w:tcPr>
          <w:p w14:paraId="3D47AA68" w14:textId="35E90242" w:rsidR="00FB255E" w:rsidRPr="004B4DB5" w:rsidRDefault="00AA1EDF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7A76AD7F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بخش پایانی  استودیویی خواندن نوشته احساسی و ارمانی توسط میهمان</w:t>
            </w:r>
          </w:p>
        </w:tc>
        <w:tc>
          <w:tcPr>
            <w:tcW w:w="796" w:type="dxa"/>
            <w:vAlign w:val="center"/>
          </w:tcPr>
          <w:p w14:paraId="54C25DB8" w14:textId="5E331A0B" w:rsidR="00FB255E" w:rsidRPr="004B4DB5" w:rsidRDefault="00AA1EDF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4980E656" w:rsidR="00FB255E" w:rsidRPr="004B4DB5" w:rsidRDefault="007A00B9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  <w:t xml:space="preserve">تتیراژ پایانی </w:t>
            </w:r>
          </w:p>
        </w:tc>
        <w:tc>
          <w:tcPr>
            <w:tcW w:w="796" w:type="dxa"/>
            <w:vAlign w:val="center"/>
          </w:tcPr>
          <w:p w14:paraId="7ECE3153" w14:textId="697AF2FF" w:rsidR="00FB255E" w:rsidRPr="004B4DB5" w:rsidRDefault="00AA1EDF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1B8056CD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3B5E45D1" w14:textId="6A3F166D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489" w:type="dxa"/>
            <w:vAlign w:val="center"/>
          </w:tcPr>
          <w:p w14:paraId="2AA93ECA" w14:textId="6E440E2F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2BE0D3E8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625" w:type="dxa"/>
            <w:vAlign w:val="center"/>
          </w:tcPr>
          <w:p w14:paraId="64061724" w14:textId="6874EF90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625" w:type="dxa"/>
            <w:vAlign w:val="center"/>
          </w:tcPr>
          <w:p w14:paraId="58B2BE1B" w14:textId="3E0E311D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3FC19B6D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73" w:type="dxa"/>
            <w:vAlign w:val="center"/>
          </w:tcPr>
          <w:p w14:paraId="046E181B" w14:textId="6E59D264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72" w:type="dxa"/>
            <w:vAlign w:val="center"/>
          </w:tcPr>
          <w:p w14:paraId="0E9F64EE" w14:textId="3ABD154D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2869" w:type="dxa"/>
            <w:vAlign w:val="center"/>
          </w:tcPr>
          <w:p w14:paraId="13EFBCE1" w14:textId="72F599A3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41828D90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3" w:type="dxa"/>
            <w:vAlign w:val="center"/>
          </w:tcPr>
          <w:p w14:paraId="27684C63" w14:textId="14E492FA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72" w:type="dxa"/>
            <w:vAlign w:val="center"/>
          </w:tcPr>
          <w:p w14:paraId="67473CD1" w14:textId="03E7F81F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AA1EDF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70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3BA81317" w:rsidR="00757CAE" w:rsidRPr="004B4DB5" w:rsidRDefault="00757CAE" w:rsidP="00AA1EDF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="00CC5458">
              <w:rPr>
                <w:rFonts w:hint="cs"/>
                <w:sz w:val="24"/>
                <w:szCs w:val="24"/>
                <w:u w:val="double"/>
                <w:rtl/>
              </w:rPr>
              <w:t xml:space="preserve"> </w:t>
            </w:r>
          </w:p>
        </w:tc>
        <w:tc>
          <w:tcPr>
            <w:tcW w:w="2556" w:type="dxa"/>
            <w:vAlign w:val="center"/>
          </w:tcPr>
          <w:p w14:paraId="5F38FC03" w14:textId="241B349B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Pr="00CC5458">
              <w:rPr>
                <w:rFonts w:cs="B Nazanin" w:hint="cs"/>
                <w:color w:val="auto"/>
                <w:sz w:val="24"/>
                <w:szCs w:val="24"/>
                <w:u w:val="thick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B377A2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Pr="00CC5458">
              <w:rPr>
                <w:rFonts w:cs="B Nazanin" w:hint="cs"/>
                <w:color w:val="auto"/>
                <w:sz w:val="24"/>
                <w:szCs w:val="24"/>
                <w:u w:val="thick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CC5458">
              <w:rPr>
                <w:rFonts w:cs="B Nazanin" w:hint="cs"/>
                <w:b/>
                <w:bCs/>
                <w:color w:val="auto"/>
                <w:sz w:val="24"/>
                <w:szCs w:val="24"/>
                <w:u w:val="thick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24BC767A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CC5458">
              <w:rPr>
                <w:rFonts w:cs="B Nazanin" w:hint="cs"/>
                <w:color w:val="auto"/>
                <w:sz w:val="24"/>
                <w:szCs w:val="24"/>
                <w:u w:val="thick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288F92B5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757CAE"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1447CBF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  <w:r w:rsidR="00CC5458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حضور میهمانان از چهرها ی علمی و تولیدی که از پیشرفت های</w:t>
            </w:r>
            <w:r w:rsidR="001F7CA8">
              <w:rPr>
                <w:rFonts w:cs="B Mitra" w:hint="cs"/>
                <w:color w:val="auto"/>
                <w:sz w:val="26"/>
                <w:szCs w:val="26"/>
                <w:rtl/>
              </w:rPr>
              <w:t>شان در طول برنامه اطلاعات خواهند داد .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</w:p>
          <w:p w14:paraId="3DBE644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6EF0819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  <w:r w:rsidR="001F7CA8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در طول برنامه  با اشاراتی به سادگی و سبک زندگی ایرانی اسلامی از جذابیتها و شور حال زندگی انان به نوعی  در تروج این مهم پیش قدم  خواهیم شد .</w:t>
            </w: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0A278BD8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  <w:r w:rsidR="001F7CA8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در برنامه هایی که میهمانان ما از چهرهای نخبه  و مومن انقلابی باشد پرداخت به عنولن صورت می پذیرد .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20663734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3E84246D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46FC77D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5E5903AF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8343E0C" w14:textId="7076ECF9" w:rsidR="0089397F" w:rsidRDefault="001F7CA8" w:rsidP="001F7CA8">
            <w:pPr>
              <w:ind w:right="-57"/>
              <w:jc w:val="right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</w:rPr>
              <w:t>در طول برنامه وقتی از نوع گویش ها و نوع آداب و رسوم پرسیده می شود و در مواردی از نوع کار ایشان مثلا در کار صنایع دستی فعال است یا از ویژگی های جغرافیایی  آنان محل تولد و زندگیشان به مخاطب اطلاعاتی خواهیم داد .</w:t>
            </w:r>
          </w:p>
          <w:p w14:paraId="61642A7D" w14:textId="5ABED8D2" w:rsidR="004B4DB5" w:rsidRDefault="004B4DB5" w:rsidP="0089397F">
            <w:pPr>
              <w:ind w:right="-57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</w:rPr>
            </w:pPr>
          </w:p>
          <w:p w14:paraId="6690E134" w14:textId="77777777" w:rsidR="004B4DB5" w:rsidRPr="004B4DB5" w:rsidRDefault="004B4DB5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73CFCD8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4F33F92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Pr="001F7CA8">
              <w:rPr>
                <w:rFonts w:cs="B Nazanin" w:hint="cs"/>
                <w:color w:val="auto"/>
                <w:sz w:val="24"/>
                <w:szCs w:val="24"/>
                <w:u w:val="thick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EAD3A4D" w:rsidR="0089397F" w:rsidRPr="001F7CA8" w:rsidRDefault="001F7CA8" w:rsidP="001F7CA8">
            <w:pPr>
              <w:ind w:right="-57"/>
              <w:jc w:val="right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u w:val="thick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>پژوهش</w:t>
            </w:r>
            <w:r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</w:rPr>
              <w:t xml:space="preserve"> در این برنامه بصورت میدانی قبل از دعوت میهمان برای </w:t>
            </w:r>
            <w:r w:rsidR="00C435F4">
              <w:rPr>
                <w:rFonts w:ascii="Calibri" w:eastAsia="Calibri" w:hAnsi="Calibri" w:cs="B Nazanin" w:hint="cs"/>
                <w:b w:val="0"/>
                <w:bCs w:val="0"/>
                <w:color w:val="auto"/>
                <w:sz w:val="26"/>
                <w:szCs w:val="26"/>
                <w:rtl/>
              </w:rPr>
              <w:t>داشتن اطلاعات کامل از ایشان از اطرافیان  و دوستانش برای  اراِئه هرچه بهتر  برنامه انجام خواهد پذیزفت .</w:t>
            </w: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7149DEC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F3DEE5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25A4D79A" w14:textId="46B3CF00" w:rsidR="0089397F" w:rsidRPr="004B4DB5" w:rsidRDefault="00C435F4" w:rsidP="00C435F4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این طرح  بصورت استودیویی و با محوریت گپ و گفت طنز یا حضور چهرهای معروف و عام پسند و شناخته شده پیش  میرود کلیات طرح بر اساس فضای سازی طنز در طول برنامه با ایجاد موقعیت های طنز با طرح سوالاتی که آماده شده  پیش خواهد رفت  و ایتمهای دیگری هم برای تنوع بصورت دوربین مخفی و دیگر بخشها در آن طراحی گردیده است . </w:t>
            </w:r>
          </w:p>
          <w:p w14:paraId="5994ABD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2CF1D410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C435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بهمن داشتیموری 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1BC17488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C435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09144516930 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09E3BA12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  <w:r w:rsidR="00C435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2BAB7AF9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C435F4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تصویر بردار رسانه   نویسنده و کارگردان </w:t>
            </w:r>
            <w:r w:rsidR="00437A5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و تهیه کننده برنامه های تلویزیونی 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6C99788C" w:rsidR="001B4DC6" w:rsidRPr="004B4DB5" w:rsidRDefault="00437A5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1</w:t>
            </w:r>
          </w:p>
        </w:tc>
        <w:tc>
          <w:tcPr>
            <w:tcW w:w="724" w:type="dxa"/>
            <w:vAlign w:val="center"/>
          </w:tcPr>
          <w:p w14:paraId="5E8DC868" w14:textId="2F33976A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سریال کوی معرفت</w:t>
            </w:r>
          </w:p>
        </w:tc>
        <w:tc>
          <w:tcPr>
            <w:tcW w:w="709" w:type="dxa"/>
            <w:vAlign w:val="center"/>
          </w:tcPr>
          <w:p w14:paraId="5090AD8D" w14:textId="6C8A9232" w:rsidR="001B4DC6" w:rsidRPr="00437A56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18"/>
                <w:szCs w:val="18"/>
                <w:rtl/>
              </w:rPr>
            </w:pPr>
            <w:r w:rsidRPr="00437A56">
              <w:rPr>
                <w:rFonts w:cs="B Nazanin" w:hint="cs"/>
                <w:b/>
                <w:bCs/>
                <w:color w:val="auto"/>
                <w:sz w:val="18"/>
                <w:szCs w:val="18"/>
                <w:rtl/>
              </w:rPr>
              <w:t xml:space="preserve">سریال نمایشی </w:t>
            </w:r>
          </w:p>
        </w:tc>
        <w:tc>
          <w:tcPr>
            <w:tcW w:w="708" w:type="dxa"/>
            <w:vAlign w:val="center"/>
          </w:tcPr>
          <w:p w14:paraId="595EDFC0" w14:textId="3129DD83" w:rsidR="001B4DC6" w:rsidRPr="00437A56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معرفتی و نماز  </w:t>
            </w:r>
          </w:p>
        </w:tc>
        <w:tc>
          <w:tcPr>
            <w:tcW w:w="709" w:type="dxa"/>
            <w:vAlign w:val="center"/>
          </w:tcPr>
          <w:p w14:paraId="27BAB5B3" w14:textId="68A50FB8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36 قسمت</w:t>
            </w:r>
          </w:p>
        </w:tc>
        <w:tc>
          <w:tcPr>
            <w:tcW w:w="851" w:type="dxa"/>
            <w:vAlign w:val="center"/>
          </w:tcPr>
          <w:p w14:paraId="395E464A" w14:textId="2B631DE1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دو و سبلان </w:t>
            </w: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4064C443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89</w:t>
            </w:r>
          </w:p>
        </w:tc>
        <w:tc>
          <w:tcPr>
            <w:tcW w:w="909" w:type="dxa"/>
            <w:vAlign w:val="center"/>
          </w:tcPr>
          <w:p w14:paraId="4B514441" w14:textId="5C041A7C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 xml:space="preserve">کارگردان </w:t>
            </w:r>
          </w:p>
        </w:tc>
      </w:tr>
      <w:tr w:rsidR="004B4DB5" w:rsidRPr="004B4DB5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2478E0D0" w:rsidR="001B4DC6" w:rsidRPr="004B4DB5" w:rsidRDefault="00437A5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2</w:t>
            </w:r>
          </w:p>
        </w:tc>
        <w:tc>
          <w:tcPr>
            <w:tcW w:w="724" w:type="dxa"/>
            <w:vAlign w:val="center"/>
          </w:tcPr>
          <w:p w14:paraId="058C6A46" w14:textId="22218B48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تات نشینان</w:t>
            </w:r>
          </w:p>
        </w:tc>
        <w:tc>
          <w:tcPr>
            <w:tcW w:w="709" w:type="dxa"/>
            <w:vAlign w:val="center"/>
          </w:tcPr>
          <w:p w14:paraId="7E432B33" w14:textId="795301D4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 مستند</w:t>
            </w:r>
          </w:p>
        </w:tc>
        <w:tc>
          <w:tcPr>
            <w:tcW w:w="708" w:type="dxa"/>
            <w:vAlign w:val="center"/>
          </w:tcPr>
          <w:p w14:paraId="71DD509D" w14:textId="7F960692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مردم شناسی</w:t>
            </w:r>
          </w:p>
        </w:tc>
        <w:tc>
          <w:tcPr>
            <w:tcW w:w="709" w:type="dxa"/>
            <w:vAlign w:val="center"/>
          </w:tcPr>
          <w:p w14:paraId="526A986F" w14:textId="39870880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5F36507D" w14:textId="7A9A16E3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  <w:r>
              <w:rPr>
                <w:rFonts w:cs="B Nazanin" w:hint="cs"/>
                <w:color w:val="auto"/>
                <w:sz w:val="18"/>
                <w:szCs w:val="18"/>
                <w:rtl/>
              </w:rPr>
              <w:t xml:space="preserve">سمای استانها </w:t>
            </w:r>
          </w:p>
        </w:tc>
        <w:tc>
          <w:tcPr>
            <w:tcW w:w="815" w:type="dxa"/>
            <w:vAlign w:val="center"/>
          </w:tcPr>
          <w:p w14:paraId="5208CE1E" w14:textId="70BB5EF2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63E9D901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91</w:t>
            </w:r>
          </w:p>
        </w:tc>
        <w:tc>
          <w:tcPr>
            <w:tcW w:w="909" w:type="dxa"/>
            <w:vAlign w:val="center"/>
          </w:tcPr>
          <w:p w14:paraId="5EBC44ED" w14:textId="258299EA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تهیه و کارگردان</w:t>
            </w:r>
          </w:p>
        </w:tc>
      </w:tr>
      <w:tr w:rsidR="004B4DB5" w:rsidRPr="004B4DB5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1E576B3E" w:rsidR="001B4DC6" w:rsidRPr="004B4DB5" w:rsidRDefault="00437A5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3</w:t>
            </w:r>
          </w:p>
        </w:tc>
        <w:tc>
          <w:tcPr>
            <w:tcW w:w="724" w:type="dxa"/>
            <w:vAlign w:val="center"/>
          </w:tcPr>
          <w:p w14:paraId="7B80A2A7" w14:textId="20B2440C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یک حرف از هزاران</w:t>
            </w:r>
          </w:p>
        </w:tc>
        <w:tc>
          <w:tcPr>
            <w:tcW w:w="709" w:type="dxa"/>
            <w:vAlign w:val="center"/>
          </w:tcPr>
          <w:p w14:paraId="6908CD84" w14:textId="7EA08EBA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مستند</w:t>
            </w:r>
          </w:p>
        </w:tc>
        <w:tc>
          <w:tcPr>
            <w:tcW w:w="708" w:type="dxa"/>
            <w:vAlign w:val="center"/>
          </w:tcPr>
          <w:p w14:paraId="11C122D0" w14:textId="42AC0E55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پرتره </w:t>
            </w:r>
          </w:p>
        </w:tc>
        <w:tc>
          <w:tcPr>
            <w:tcW w:w="709" w:type="dxa"/>
            <w:vAlign w:val="center"/>
          </w:tcPr>
          <w:p w14:paraId="39614195" w14:textId="5DAEAD2A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1</w:t>
            </w:r>
          </w:p>
        </w:tc>
        <w:tc>
          <w:tcPr>
            <w:tcW w:w="851" w:type="dxa"/>
            <w:vAlign w:val="center"/>
          </w:tcPr>
          <w:p w14:paraId="34396DB2" w14:textId="2B154EB1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سیمای استانها </w:t>
            </w:r>
          </w:p>
        </w:tc>
        <w:tc>
          <w:tcPr>
            <w:tcW w:w="815" w:type="dxa"/>
            <w:vAlign w:val="center"/>
          </w:tcPr>
          <w:p w14:paraId="1F718FBB" w14:textId="41BABEE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1071DA72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96</w:t>
            </w:r>
          </w:p>
        </w:tc>
        <w:tc>
          <w:tcPr>
            <w:tcW w:w="909" w:type="dxa"/>
            <w:vAlign w:val="center"/>
          </w:tcPr>
          <w:p w14:paraId="5CDCDFE9" w14:textId="09CA6B2A" w:rsidR="001B4DC6" w:rsidRPr="004B4DB5" w:rsidRDefault="00437A5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نویسنده و کارگردان</w:t>
            </w:r>
          </w:p>
        </w:tc>
      </w:tr>
      <w:tr w:rsidR="004B4DB5" w:rsidRPr="004B4DB5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357DEAFF" w:rsidR="001B4DC6" w:rsidRPr="004B4DB5" w:rsidRDefault="00437A5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  <w:r>
              <w:rPr>
                <w:rFonts w:cs="B Titr" w:hint="cs"/>
                <w:color w:val="auto"/>
                <w:sz w:val="16"/>
                <w:szCs w:val="16"/>
                <w:rtl/>
              </w:rPr>
              <w:t>4</w:t>
            </w:r>
          </w:p>
        </w:tc>
        <w:tc>
          <w:tcPr>
            <w:tcW w:w="724" w:type="dxa"/>
            <w:vAlign w:val="center"/>
          </w:tcPr>
          <w:p w14:paraId="1B7EF28A" w14:textId="2CE9C9B9" w:rsidR="001B4DC6" w:rsidRPr="004B4DB5" w:rsidRDefault="00437A5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>بیزیم آپارتمان</w:t>
            </w:r>
          </w:p>
        </w:tc>
        <w:tc>
          <w:tcPr>
            <w:tcW w:w="709" w:type="dxa"/>
            <w:vAlign w:val="center"/>
          </w:tcPr>
          <w:p w14:paraId="478A96A5" w14:textId="17E636CE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سریال</w:t>
            </w:r>
          </w:p>
        </w:tc>
        <w:tc>
          <w:tcPr>
            <w:tcW w:w="708" w:type="dxa"/>
            <w:vAlign w:val="center"/>
          </w:tcPr>
          <w:p w14:paraId="2AC220EB" w14:textId="6500F306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فرهنگ آپاتمان نشینی </w:t>
            </w:r>
          </w:p>
        </w:tc>
        <w:tc>
          <w:tcPr>
            <w:tcW w:w="709" w:type="dxa"/>
            <w:vAlign w:val="center"/>
          </w:tcPr>
          <w:p w14:paraId="74759D34" w14:textId="49CE842D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36</w:t>
            </w:r>
          </w:p>
        </w:tc>
        <w:tc>
          <w:tcPr>
            <w:tcW w:w="851" w:type="dxa"/>
            <w:vAlign w:val="center"/>
          </w:tcPr>
          <w:p w14:paraId="0B9F9B33" w14:textId="2F2E11C2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 xml:space="preserve">شیکه سبلان </w:t>
            </w:r>
          </w:p>
        </w:tc>
        <w:tc>
          <w:tcPr>
            <w:tcW w:w="815" w:type="dxa"/>
            <w:vAlign w:val="center"/>
          </w:tcPr>
          <w:p w14:paraId="3D227DEB" w14:textId="1A3202B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6C5C8065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>
              <w:rPr>
                <w:rFonts w:cs="B Nazanin" w:hint="cs"/>
                <w:color w:val="auto"/>
                <w:sz w:val="20"/>
                <w:szCs w:val="20"/>
                <w:rtl/>
              </w:rPr>
              <w:t>87</w:t>
            </w:r>
          </w:p>
        </w:tc>
        <w:tc>
          <w:tcPr>
            <w:tcW w:w="909" w:type="dxa"/>
            <w:vAlign w:val="center"/>
          </w:tcPr>
          <w:p w14:paraId="35D91B63" w14:textId="13FED002" w:rsidR="001B4DC6" w:rsidRPr="004B4DB5" w:rsidRDefault="00437A5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  <w:r>
              <w:rPr>
                <w:rFonts w:cs="B Nazanin" w:hint="cs"/>
                <w:color w:val="auto"/>
                <w:sz w:val="16"/>
                <w:szCs w:val="16"/>
                <w:rtl/>
              </w:rPr>
              <w:t xml:space="preserve">نویسنده و کارگردان </w:t>
            </w:r>
          </w:p>
        </w:tc>
      </w:tr>
    </w:tbl>
    <w:p w14:paraId="3F32974A" w14:textId="0337E3C1" w:rsidR="00B44B98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p w14:paraId="6296A838" w14:textId="0F65AE07" w:rsidR="00437A56" w:rsidRDefault="00437A56" w:rsidP="00437A56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 کوی معرفت  از شبکه دو سراسری </w:t>
      </w:r>
    </w:p>
    <w:p w14:paraId="7242A1B8" w14:textId="6DF03D0E" w:rsidR="00437A56" w:rsidRDefault="00437A56" w:rsidP="00437A56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تات نشینان  از شبکه مستند </w:t>
      </w:r>
    </w:p>
    <w:p w14:paraId="5E604926" w14:textId="7497AC3F" w:rsidR="00437A56" w:rsidRPr="004B4DB5" w:rsidRDefault="00437A56" w:rsidP="00437A56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>
        <w:rPr>
          <w:rFonts w:cs="B Nazanin" w:hint="cs"/>
          <w:b/>
          <w:bCs/>
          <w:sz w:val="24"/>
          <w:szCs w:val="24"/>
          <w:rtl/>
        </w:rPr>
        <w:t xml:space="preserve">مستند سفر به خانه خدا  از شبکه مستند و دو و قرآن </w:t>
      </w:r>
    </w:p>
    <w:sectPr w:rsidR="00437A56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498057" w14:textId="77777777" w:rsidR="000820DC" w:rsidRDefault="000820DC" w:rsidP="00456DD5">
      <w:pPr>
        <w:spacing w:after="0" w:line="240" w:lineRule="auto"/>
      </w:pPr>
      <w:r>
        <w:separator/>
      </w:r>
    </w:p>
  </w:endnote>
  <w:endnote w:type="continuationSeparator" w:id="0">
    <w:p w14:paraId="05AE4D3A" w14:textId="77777777" w:rsidR="000820DC" w:rsidRDefault="000820DC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AD0BD3" w14:textId="77777777" w:rsidR="000820DC" w:rsidRDefault="000820DC" w:rsidP="00456DD5">
      <w:pPr>
        <w:spacing w:after="0" w:line="240" w:lineRule="auto"/>
      </w:pPr>
      <w:r>
        <w:separator/>
      </w:r>
    </w:p>
  </w:footnote>
  <w:footnote w:type="continuationSeparator" w:id="0">
    <w:p w14:paraId="6577DBE0" w14:textId="77777777" w:rsidR="000820DC" w:rsidRDefault="000820DC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1634635">
    <w:abstractNumId w:val="10"/>
  </w:num>
  <w:num w:numId="2" w16cid:durableId="1984308487">
    <w:abstractNumId w:val="5"/>
  </w:num>
  <w:num w:numId="3" w16cid:durableId="323778428">
    <w:abstractNumId w:val="11"/>
  </w:num>
  <w:num w:numId="4" w16cid:durableId="1496992092">
    <w:abstractNumId w:val="1"/>
  </w:num>
  <w:num w:numId="5" w16cid:durableId="1530334520">
    <w:abstractNumId w:val="7"/>
  </w:num>
  <w:num w:numId="6" w16cid:durableId="1443959895">
    <w:abstractNumId w:val="3"/>
  </w:num>
  <w:num w:numId="7" w16cid:durableId="80683290">
    <w:abstractNumId w:val="9"/>
  </w:num>
  <w:num w:numId="8" w16cid:durableId="937368140">
    <w:abstractNumId w:val="2"/>
  </w:num>
  <w:num w:numId="9" w16cid:durableId="1750419343">
    <w:abstractNumId w:val="6"/>
  </w:num>
  <w:num w:numId="10" w16cid:durableId="2063825431">
    <w:abstractNumId w:val="8"/>
  </w:num>
  <w:num w:numId="11" w16cid:durableId="1689406662">
    <w:abstractNumId w:val="0"/>
  </w:num>
  <w:num w:numId="12" w16cid:durableId="1548686500">
    <w:abstractNumId w:val="4"/>
  </w:num>
  <w:num w:numId="13" w16cid:durableId="1964339093">
    <w:abstractNumId w:val="12"/>
  </w:num>
  <w:num w:numId="14" w16cid:durableId="541603128">
    <w:abstractNumId w:val="13"/>
  </w:num>
  <w:num w:numId="15" w16cid:durableId="2098071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1799"/>
    <w:rsid w:val="00042EAA"/>
    <w:rsid w:val="0005190E"/>
    <w:rsid w:val="000820DC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622BA"/>
    <w:rsid w:val="00165AC3"/>
    <w:rsid w:val="0017166C"/>
    <w:rsid w:val="00171ED4"/>
    <w:rsid w:val="00180B4A"/>
    <w:rsid w:val="001837EE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72E6"/>
    <w:rsid w:val="001F7CA8"/>
    <w:rsid w:val="00235F2F"/>
    <w:rsid w:val="0024241B"/>
    <w:rsid w:val="00253075"/>
    <w:rsid w:val="002613F0"/>
    <w:rsid w:val="00294B6B"/>
    <w:rsid w:val="002A21C2"/>
    <w:rsid w:val="002A60ED"/>
    <w:rsid w:val="002B7D46"/>
    <w:rsid w:val="002C6262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37A56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501FAE"/>
    <w:rsid w:val="005168EC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61BA2"/>
    <w:rsid w:val="006741D4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0FE9"/>
    <w:rsid w:val="006E2275"/>
    <w:rsid w:val="00713FF1"/>
    <w:rsid w:val="00716620"/>
    <w:rsid w:val="00716BBB"/>
    <w:rsid w:val="00720BE3"/>
    <w:rsid w:val="00721F05"/>
    <w:rsid w:val="00746886"/>
    <w:rsid w:val="00757CAE"/>
    <w:rsid w:val="00763ED0"/>
    <w:rsid w:val="007862A2"/>
    <w:rsid w:val="007A00B9"/>
    <w:rsid w:val="007C17FA"/>
    <w:rsid w:val="007C39DF"/>
    <w:rsid w:val="007C658C"/>
    <w:rsid w:val="007F2F38"/>
    <w:rsid w:val="007F32E7"/>
    <w:rsid w:val="007F70CA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8F2DB0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1EDF"/>
    <w:rsid w:val="00AA337F"/>
    <w:rsid w:val="00AA60F5"/>
    <w:rsid w:val="00AA6979"/>
    <w:rsid w:val="00AB354B"/>
    <w:rsid w:val="00AB3D7D"/>
    <w:rsid w:val="00AC0CDC"/>
    <w:rsid w:val="00AC13B1"/>
    <w:rsid w:val="00AC6A7F"/>
    <w:rsid w:val="00AE3788"/>
    <w:rsid w:val="00AF03D5"/>
    <w:rsid w:val="00B0310F"/>
    <w:rsid w:val="00B045BC"/>
    <w:rsid w:val="00B11C7F"/>
    <w:rsid w:val="00B12893"/>
    <w:rsid w:val="00B146C0"/>
    <w:rsid w:val="00B363AF"/>
    <w:rsid w:val="00B41C9C"/>
    <w:rsid w:val="00B44B98"/>
    <w:rsid w:val="00B516DD"/>
    <w:rsid w:val="00BB1A87"/>
    <w:rsid w:val="00BB6512"/>
    <w:rsid w:val="00BE4D06"/>
    <w:rsid w:val="00BE69CB"/>
    <w:rsid w:val="00C15971"/>
    <w:rsid w:val="00C435F4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C5458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74FE1"/>
    <w:rsid w:val="00E80B14"/>
    <w:rsid w:val="00E84741"/>
    <w:rsid w:val="00E87F88"/>
    <w:rsid w:val="00E97722"/>
    <w:rsid w:val="00EB640B"/>
    <w:rsid w:val="00EC20F7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313D"/>
    <w:rsid w:val="00F6364C"/>
    <w:rsid w:val="00F76202"/>
    <w:rsid w:val="00FA61C0"/>
    <w:rsid w:val="00FA7AD2"/>
    <w:rsid w:val="00FB255E"/>
    <w:rsid w:val="00FB5A19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705</Words>
  <Characters>4025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.&amp;user</cp:lastModifiedBy>
  <cp:revision>6</cp:revision>
  <cp:lastPrinted>2025-01-07T10:12:00Z</cp:lastPrinted>
  <dcterms:created xsi:type="dcterms:W3CDTF">2025-05-06T18:57:00Z</dcterms:created>
  <dcterms:modified xsi:type="dcterms:W3CDTF">2025-05-07T04:22:00Z</dcterms:modified>
</cp:coreProperties>
</file>